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2802"/>
        <w:gridCol w:w="5811"/>
        <w:gridCol w:w="6096"/>
      </w:tblGrid>
      <w:tr w:rsidR="00333DED" w:rsidRPr="00333DED" w:rsidTr="00333DED">
        <w:tc>
          <w:tcPr>
            <w:tcW w:w="2802" w:type="dxa"/>
          </w:tcPr>
          <w:p w:rsidR="00333DED" w:rsidRPr="00333DED" w:rsidRDefault="00333DED" w:rsidP="0040424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333DED" w:rsidRPr="00333DED" w:rsidRDefault="00333DED" w:rsidP="0040424D">
            <w:pPr>
              <w:rPr>
                <w:rFonts w:cstheme="minorHAnsi"/>
                <w:b/>
                <w:sz w:val="20"/>
                <w:szCs w:val="20"/>
              </w:rPr>
            </w:pPr>
            <w:r w:rsidRPr="00333DED">
              <w:rPr>
                <w:rFonts w:cstheme="minorHAnsi"/>
                <w:b/>
                <w:sz w:val="20"/>
                <w:szCs w:val="20"/>
              </w:rPr>
              <w:t xml:space="preserve">Stand Vorentwurf B-Plan 2019 </w:t>
            </w:r>
          </w:p>
          <w:p w:rsidR="00333DED" w:rsidRPr="00AA7AB6" w:rsidRDefault="00333DED" w:rsidP="0040424D">
            <w:pPr>
              <w:rPr>
                <w:rFonts w:cstheme="minorHAnsi"/>
                <w:sz w:val="16"/>
                <w:szCs w:val="16"/>
              </w:rPr>
            </w:pPr>
            <w:r w:rsidRPr="00AA7AB6">
              <w:rPr>
                <w:rFonts w:cstheme="minorHAnsi"/>
                <w:sz w:val="16"/>
                <w:szCs w:val="16"/>
              </w:rPr>
              <w:t>(siehe amtliche Bekanntmachungen der Stadt Nürnberg Nr. 8 / 17. April 2019. Unterlagen online abrufbar:  www. nuernberg.de/</w:t>
            </w:r>
            <w:proofErr w:type="spellStart"/>
            <w:r w:rsidRPr="00AA7AB6">
              <w:rPr>
                <w:rFonts w:cstheme="minorHAnsi"/>
                <w:sz w:val="16"/>
                <w:szCs w:val="16"/>
              </w:rPr>
              <w:t>internet</w:t>
            </w:r>
            <w:proofErr w:type="spellEnd"/>
            <w:r w:rsidRPr="00AA7AB6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AA7AB6">
              <w:rPr>
                <w:rFonts w:cstheme="minorHAnsi"/>
                <w:sz w:val="16"/>
                <w:szCs w:val="16"/>
              </w:rPr>
              <w:t>stadtportal</w:t>
            </w:r>
            <w:proofErr w:type="spellEnd"/>
            <w:r w:rsidRPr="00AA7AB6">
              <w:rPr>
                <w:rFonts w:cstheme="minorHAnsi"/>
                <w:sz w:val="16"/>
                <w:szCs w:val="16"/>
              </w:rPr>
              <w:t>/stadtrat.html, Sitzung Stadtplanungsamt  28.03.19)</w:t>
            </w:r>
          </w:p>
          <w:p w:rsidR="00333DED" w:rsidRPr="00333DED" w:rsidRDefault="00333DED" w:rsidP="0040424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96" w:type="dxa"/>
          </w:tcPr>
          <w:p w:rsidR="00333DED" w:rsidRPr="00333DED" w:rsidRDefault="00333DED" w:rsidP="0040424D">
            <w:pPr>
              <w:rPr>
                <w:rFonts w:cstheme="minorHAnsi"/>
                <w:b/>
                <w:sz w:val="20"/>
                <w:szCs w:val="20"/>
              </w:rPr>
            </w:pPr>
            <w:r w:rsidRPr="00333DED">
              <w:rPr>
                <w:rFonts w:cstheme="minorHAnsi"/>
                <w:b/>
                <w:sz w:val="20"/>
                <w:szCs w:val="20"/>
              </w:rPr>
              <w:t xml:space="preserve">Aktueller Stand Vorentwurf B-Plan 2021 </w:t>
            </w:r>
          </w:p>
          <w:p w:rsidR="00333DED" w:rsidRPr="00AA7AB6" w:rsidRDefault="00333DED" w:rsidP="0040424D">
            <w:pPr>
              <w:rPr>
                <w:rFonts w:cstheme="minorHAnsi"/>
                <w:b/>
                <w:sz w:val="16"/>
                <w:szCs w:val="16"/>
              </w:rPr>
            </w:pPr>
            <w:r w:rsidRPr="00AA7AB6">
              <w:rPr>
                <w:rFonts w:cstheme="minorHAnsi"/>
                <w:sz w:val="16"/>
                <w:szCs w:val="16"/>
              </w:rPr>
              <w:t>(Infoveranstaltung 27.07.21. Siehe auch Fragen-Antworten-Katalog v. 10.08.21, Stadtplanungsamt Nürnberg)</w:t>
            </w:r>
          </w:p>
        </w:tc>
      </w:tr>
      <w:tr w:rsidR="00333DED" w:rsidRPr="00333DED" w:rsidTr="00333DED">
        <w:tc>
          <w:tcPr>
            <w:tcW w:w="2802" w:type="dxa"/>
            <w:vMerge w:val="restart"/>
          </w:tcPr>
          <w:p w:rsidR="00333DED" w:rsidRPr="00333DED" w:rsidRDefault="00333DED" w:rsidP="0040424D">
            <w:pPr>
              <w:rPr>
                <w:rFonts w:cstheme="minorHAnsi"/>
                <w:b/>
                <w:sz w:val="20"/>
                <w:szCs w:val="20"/>
              </w:rPr>
            </w:pPr>
            <w:r w:rsidRPr="00333DED">
              <w:rPr>
                <w:rFonts w:cstheme="minorHAnsi"/>
                <w:b/>
                <w:sz w:val="20"/>
                <w:szCs w:val="20"/>
              </w:rPr>
              <w:t>Bebauung</w:t>
            </w:r>
          </w:p>
        </w:tc>
        <w:tc>
          <w:tcPr>
            <w:tcW w:w="5811" w:type="dxa"/>
          </w:tcPr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Ziele: eine dem Standort angemessene verdichtete Bauweise mit Ergänzung durch qualitativ hochwertiges Angebot an Grünflächen;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Plangebiet ist sinnvoll in die städtebauliche Struktur einzufügen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Geschossfläche (GF) gesamt 25.110 m²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Planungsgebiet 2,86 ha</w:t>
            </w:r>
          </w:p>
          <w:p w:rsidR="00333DED" w:rsidRPr="00333DED" w:rsidRDefault="00333DED" w:rsidP="0040424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96" w:type="dxa"/>
          </w:tcPr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GF gesamt 25.940 m²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Planungsgebiet 2,86 ha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3DED" w:rsidRPr="00333DED" w:rsidTr="00333DED">
        <w:tc>
          <w:tcPr>
            <w:tcW w:w="2802" w:type="dxa"/>
            <w:vMerge/>
          </w:tcPr>
          <w:p w:rsidR="00333DED" w:rsidRPr="00333DED" w:rsidRDefault="00333DED" w:rsidP="0040424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III-geschossige Reihenhäuser (22 Wohneinheiten)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III+D-geschossige Mehrfamilienhäuser (12 Gebäude, Dachgeschoss als Staffelgeschoss)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V-geschossiger Solitärbau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</w:p>
          <w:p w:rsidR="00333DED" w:rsidRPr="00333DED" w:rsidRDefault="00333DED" w:rsidP="0040424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96" w:type="dxa"/>
          </w:tcPr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III-geschossige Reihenhäuser (22 Wohneinheiten)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IV-geschossige Mehrfamilienhäuser (2 Gebäude)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IV+D-geschossige Mehrfamilienhäuser (10 Gebäude, Dachgeschoss als Staffelgeschoss)</w:t>
            </w:r>
          </w:p>
          <w:p w:rsidR="00333DED" w:rsidRPr="00333DED" w:rsidRDefault="00333DED" w:rsidP="0040424D">
            <w:pPr>
              <w:rPr>
                <w:rFonts w:cstheme="minorHAnsi"/>
                <w:b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V-geschossiger Solitärbau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3DED" w:rsidRPr="00333DED" w:rsidTr="00333DED">
        <w:tc>
          <w:tcPr>
            <w:tcW w:w="2802" w:type="dxa"/>
          </w:tcPr>
          <w:p w:rsidR="00333DED" w:rsidRPr="00333DED" w:rsidRDefault="00333DED" w:rsidP="0040424D">
            <w:pPr>
              <w:rPr>
                <w:rFonts w:cstheme="minorHAnsi"/>
                <w:b/>
                <w:sz w:val="20"/>
                <w:szCs w:val="20"/>
              </w:rPr>
            </w:pPr>
            <w:r w:rsidRPr="00333DED">
              <w:rPr>
                <w:rFonts w:cstheme="minorHAnsi"/>
                <w:b/>
                <w:sz w:val="20"/>
                <w:szCs w:val="20"/>
              </w:rPr>
              <w:t>Nutzungen: Wohnen</w:t>
            </w:r>
          </w:p>
        </w:tc>
        <w:tc>
          <w:tcPr>
            <w:tcW w:w="5811" w:type="dxa"/>
          </w:tcPr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170 Wohneinheiten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davon 30% geförderte Wohnungen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Insg. 19.300 m² GF (16.000 + 3.300 m²)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Altersgerechtes Wohnen</w:t>
            </w:r>
          </w:p>
        </w:tc>
        <w:tc>
          <w:tcPr>
            <w:tcW w:w="6096" w:type="dxa"/>
          </w:tcPr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234 Wohneinheiten, davon 60 als geförderte Mietwohnungen und insg. bis zu 15 für betreutes Wohnen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Insg. 24.050 m² GF (ursprüngliche Gewerbefläche werden in Wohnungen umgewandelt)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Insg. ca. 490 Einwohner  (nach Berechnung der Stadt, siehe Baulandbeschluss 2020)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3DED" w:rsidRPr="00333DED" w:rsidTr="00333DED">
        <w:tc>
          <w:tcPr>
            <w:tcW w:w="2802" w:type="dxa"/>
          </w:tcPr>
          <w:p w:rsidR="00333DED" w:rsidRPr="00333DED" w:rsidRDefault="00333DED" w:rsidP="0040424D">
            <w:pPr>
              <w:rPr>
                <w:rFonts w:cstheme="minorHAnsi"/>
                <w:b/>
                <w:sz w:val="20"/>
                <w:szCs w:val="20"/>
              </w:rPr>
            </w:pPr>
            <w:r w:rsidRPr="00333DED">
              <w:rPr>
                <w:rFonts w:cstheme="minorHAnsi"/>
                <w:b/>
                <w:sz w:val="20"/>
                <w:szCs w:val="20"/>
              </w:rPr>
              <w:t>Grün und Freiraum</w:t>
            </w:r>
          </w:p>
        </w:tc>
        <w:tc>
          <w:tcPr>
            <w:tcW w:w="5811" w:type="dxa"/>
          </w:tcPr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Ziele: Sicherung der bestehenden Grünstrukturen sowie Schaffung einer zentralen öffentlich zugänglichen Grünfläche; weitgehender Erhalt des rahmenden Baumbestandes;  zusätzlich ergänzende Baumpflanzung; Angebot an öffentlichen und privaten  Spielplätzen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(Anteil an Grünfläche pro Einwohner siehe Baulandbeschluss 2020)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</w:tcPr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Von den insgesamt 390 Bäumen (Stammumfang &gt; 40 cm) werden 190 Bäume gefällt.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 xml:space="preserve">201 Nachpflanzungen (Laubbäume) als Ersatzbepflanzung geplant 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Spielplätze, zentraler Freiraum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Insg. ca. 10.000 m² Grünfläche</w:t>
            </w:r>
          </w:p>
          <w:p w:rsidR="00333DED" w:rsidRDefault="00333DED" w:rsidP="0040424D">
            <w:pPr>
              <w:rPr>
                <w:rFonts w:cstheme="minorHAnsi"/>
                <w:sz w:val="20"/>
                <w:szCs w:val="20"/>
              </w:rPr>
            </w:pPr>
          </w:p>
          <w:p w:rsidR="00AA7AB6" w:rsidRDefault="00AA7AB6" w:rsidP="0040424D">
            <w:pPr>
              <w:rPr>
                <w:rFonts w:cstheme="minorHAnsi"/>
                <w:sz w:val="20"/>
                <w:szCs w:val="20"/>
              </w:rPr>
            </w:pPr>
          </w:p>
          <w:p w:rsidR="00AA7AB6" w:rsidRPr="00333DED" w:rsidRDefault="00AA7AB6" w:rsidP="0040424D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33DED" w:rsidRPr="00333DED" w:rsidTr="00333DED">
        <w:tc>
          <w:tcPr>
            <w:tcW w:w="2802" w:type="dxa"/>
          </w:tcPr>
          <w:p w:rsidR="00333DED" w:rsidRPr="00333DED" w:rsidRDefault="00333DED" w:rsidP="0040424D">
            <w:pPr>
              <w:rPr>
                <w:rFonts w:cstheme="minorHAnsi"/>
                <w:b/>
                <w:sz w:val="20"/>
                <w:szCs w:val="20"/>
              </w:rPr>
            </w:pPr>
            <w:r w:rsidRPr="00333DED">
              <w:rPr>
                <w:rFonts w:cstheme="minorHAnsi"/>
                <w:b/>
                <w:sz w:val="20"/>
                <w:szCs w:val="20"/>
              </w:rPr>
              <w:lastRenderedPageBreak/>
              <w:t>Weitere Nutzungen, Soziale und gemeinschaftliche Einrichtungen</w:t>
            </w:r>
          </w:p>
        </w:tc>
        <w:tc>
          <w:tcPr>
            <w:tcW w:w="5811" w:type="dxa"/>
          </w:tcPr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Kinderkrippe/ Kindergarten (75 Kindergartenplätze, 24 Kinderkrippenplätze): 810 m² GF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Dienstleistung, Handel und nichtstörendes Gewerbe im Solitärbau: 5.000 m² GF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6" w:type="dxa"/>
          </w:tcPr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Kita mit 5 Gruppen (75 Kindergartenplätze, 24 Kinderkrippenplätze): 860 m² GF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Gewerbe, Praxen: 830 m² GF im Solitärbau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Im Solitärbau auch 150-200 m² großer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Gemeinschaftsraum als Bürger- Kulturtreff geplant. Infos zu Kapazität und räumlichem Konzept inkl. Freiraum, Finanzierung und nachhaltiger Sicherung der Funktion liegen nicht vor.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3DED" w:rsidRPr="00333DED" w:rsidTr="00333DED">
        <w:tc>
          <w:tcPr>
            <w:tcW w:w="2802" w:type="dxa"/>
          </w:tcPr>
          <w:p w:rsidR="00333DED" w:rsidRPr="00333DED" w:rsidRDefault="00333DED" w:rsidP="0040424D">
            <w:pPr>
              <w:rPr>
                <w:rFonts w:cstheme="minorHAnsi"/>
                <w:b/>
                <w:sz w:val="20"/>
                <w:szCs w:val="20"/>
              </w:rPr>
            </w:pPr>
            <w:r w:rsidRPr="00333DED">
              <w:rPr>
                <w:rFonts w:cstheme="minorHAnsi"/>
                <w:b/>
                <w:sz w:val="20"/>
                <w:szCs w:val="20"/>
              </w:rPr>
              <w:t>Verkehr / Mobilität/ Lärmschutz</w:t>
            </w:r>
          </w:p>
        </w:tc>
        <w:tc>
          <w:tcPr>
            <w:tcW w:w="5811" w:type="dxa"/>
          </w:tcPr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Ziele: Optimierte Anbindung an ÖPNV;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Wirksamer Immissionsschutz gegen Verkehrslärm u.a. durch Geländemodellierung;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19 Besucherstellplätze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Anzahl Stellplätze in TG nicht angegeben</w:t>
            </w:r>
          </w:p>
        </w:tc>
        <w:tc>
          <w:tcPr>
            <w:tcW w:w="6096" w:type="dxa"/>
          </w:tcPr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205 Stellplätze in TG für die Wohnungen;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450 Fahrradstellplätze;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Car-Sharing-Plätze geplant (2-3, Lage nicht bekannt)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 xml:space="preserve">Besucherstellplätze entlang der Kellerstr. 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 xml:space="preserve">Stellplatzangebote um die Rennbahn werden um 9 Stellplätze von 151 auf 142 reduziert (aus Folie PPT, Stellplatzerhebung 17.11.2020 Büro </w:t>
            </w:r>
            <w:proofErr w:type="spellStart"/>
            <w:r w:rsidRPr="00333DED">
              <w:rPr>
                <w:rFonts w:cstheme="minorHAnsi"/>
                <w:sz w:val="20"/>
                <w:szCs w:val="20"/>
              </w:rPr>
              <w:t>Gevas</w:t>
            </w:r>
            <w:proofErr w:type="spellEnd"/>
            <w:r w:rsidRPr="00333DE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33DED">
              <w:rPr>
                <w:rFonts w:cstheme="minorHAnsi"/>
                <w:sz w:val="20"/>
                <w:szCs w:val="20"/>
              </w:rPr>
              <w:t>Humberg</w:t>
            </w:r>
            <w:proofErr w:type="spellEnd"/>
            <w:r w:rsidRPr="00333DED">
              <w:rPr>
                <w:rFonts w:cstheme="minorHAnsi"/>
                <w:sz w:val="20"/>
                <w:szCs w:val="20"/>
              </w:rPr>
              <w:t xml:space="preserve"> und Partner)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Verkehrsgutachten, Lärmschutzgutachten liegen der QI nicht vor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3DED" w:rsidRPr="00333DED" w:rsidTr="00333DED">
        <w:tc>
          <w:tcPr>
            <w:tcW w:w="2802" w:type="dxa"/>
          </w:tcPr>
          <w:p w:rsidR="00333DED" w:rsidRPr="00333DED" w:rsidRDefault="00333DED" w:rsidP="0040424D">
            <w:pPr>
              <w:rPr>
                <w:rFonts w:cstheme="minorHAnsi"/>
                <w:b/>
                <w:sz w:val="20"/>
                <w:szCs w:val="20"/>
              </w:rPr>
            </w:pPr>
            <w:r w:rsidRPr="00333DED">
              <w:rPr>
                <w:rFonts w:cstheme="minorHAnsi"/>
                <w:b/>
                <w:sz w:val="20"/>
                <w:szCs w:val="20"/>
              </w:rPr>
              <w:t>Umweltschutz/ Klimaanpassung/ Artenschutz…</w:t>
            </w:r>
          </w:p>
        </w:tc>
        <w:tc>
          <w:tcPr>
            <w:tcW w:w="5811" w:type="dxa"/>
          </w:tcPr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 xml:space="preserve">Zur Bewertung der Auswirkungen Gutachten erforderlich. Minimierungsmaßnahmen für alle Schutzgüter möglich und erforderlich. (siehe Umweltbericht Stand 02.2019, </w:t>
            </w:r>
            <w:proofErr w:type="spellStart"/>
            <w:r w:rsidRPr="00333DED">
              <w:rPr>
                <w:rFonts w:cstheme="minorHAnsi"/>
                <w:sz w:val="20"/>
                <w:szCs w:val="20"/>
              </w:rPr>
              <w:t>bgsm</w:t>
            </w:r>
            <w:proofErr w:type="spellEnd"/>
            <w:r w:rsidRPr="00333DED">
              <w:rPr>
                <w:rFonts w:cstheme="minorHAnsi"/>
                <w:sz w:val="20"/>
                <w:szCs w:val="20"/>
              </w:rPr>
              <w:t xml:space="preserve"> Architekten Stadtplaner)</w:t>
            </w:r>
          </w:p>
        </w:tc>
        <w:tc>
          <w:tcPr>
            <w:tcW w:w="6096" w:type="dxa"/>
          </w:tcPr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 xml:space="preserve">Dachbegrünung, Regenwasserbewirtschaftungskonzept vorgesehen. 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Energiekonzept geplant.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Maßnahmenkonzept Artenschutz geplant.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Konzepte liegen nicht vor.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3DED" w:rsidRPr="00333DED" w:rsidTr="00333DED">
        <w:tc>
          <w:tcPr>
            <w:tcW w:w="2802" w:type="dxa"/>
          </w:tcPr>
          <w:p w:rsidR="00333DED" w:rsidRPr="00333DED" w:rsidRDefault="00333DED" w:rsidP="0040424D">
            <w:pPr>
              <w:rPr>
                <w:rFonts w:cstheme="minorHAnsi"/>
                <w:b/>
                <w:sz w:val="20"/>
                <w:szCs w:val="20"/>
              </w:rPr>
            </w:pPr>
            <w:r w:rsidRPr="00333DED">
              <w:rPr>
                <w:rFonts w:cstheme="minorHAnsi"/>
                <w:b/>
                <w:sz w:val="20"/>
                <w:szCs w:val="20"/>
              </w:rPr>
              <w:t>Qualitätssicherung</w:t>
            </w:r>
          </w:p>
        </w:tc>
        <w:tc>
          <w:tcPr>
            <w:tcW w:w="5811" w:type="dxa"/>
          </w:tcPr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Ziele: Bezahlbarer Wohnraum mit hoher städtebaulicher Qualität; attraktives Wohnumfeld mit hoher Aufenthaltsqualität im Grünen</w:t>
            </w:r>
          </w:p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6" w:type="dxa"/>
          </w:tcPr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Gestaltungsleitfaden mit städtebaulichem Vertrag vorgesehen. Verbindlichkeit nicht bekannt.</w:t>
            </w:r>
          </w:p>
        </w:tc>
      </w:tr>
      <w:tr w:rsidR="00333DED" w:rsidRPr="00333DED" w:rsidTr="00333DED">
        <w:tc>
          <w:tcPr>
            <w:tcW w:w="2802" w:type="dxa"/>
          </w:tcPr>
          <w:p w:rsidR="00333DED" w:rsidRPr="00333DED" w:rsidRDefault="00333DED" w:rsidP="0040424D">
            <w:pPr>
              <w:rPr>
                <w:rFonts w:cstheme="minorHAnsi"/>
                <w:b/>
                <w:sz w:val="20"/>
                <w:szCs w:val="20"/>
              </w:rPr>
            </w:pPr>
            <w:r w:rsidRPr="00333DED">
              <w:rPr>
                <w:rFonts w:cstheme="minorHAnsi"/>
                <w:b/>
                <w:sz w:val="20"/>
                <w:szCs w:val="20"/>
              </w:rPr>
              <w:t>Pflege der lokalen Identität, Tradition, Geschichte</w:t>
            </w:r>
          </w:p>
        </w:tc>
        <w:tc>
          <w:tcPr>
            <w:tcW w:w="5811" w:type="dxa"/>
          </w:tcPr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>Keine Angabe</w:t>
            </w:r>
          </w:p>
        </w:tc>
        <w:tc>
          <w:tcPr>
            <w:tcW w:w="6096" w:type="dxa"/>
          </w:tcPr>
          <w:p w:rsidR="00333DED" w:rsidRPr="00333DED" w:rsidRDefault="00333DED" w:rsidP="0040424D">
            <w:pPr>
              <w:rPr>
                <w:rFonts w:cstheme="minorHAnsi"/>
                <w:sz w:val="20"/>
                <w:szCs w:val="20"/>
              </w:rPr>
            </w:pPr>
            <w:r w:rsidRPr="00333DED">
              <w:rPr>
                <w:rFonts w:cstheme="minorHAnsi"/>
                <w:sz w:val="20"/>
                <w:szCs w:val="20"/>
              </w:rPr>
              <w:t xml:space="preserve">Schaffung einer Art Reminiszenz an die Tradition der Radrennbahn als Kunst am Bau geplant. Konzept liegt nicht vor. </w:t>
            </w:r>
          </w:p>
        </w:tc>
      </w:tr>
    </w:tbl>
    <w:p w:rsidR="00E83EE3" w:rsidRDefault="00E83EE3"/>
    <w:sectPr w:rsidR="00E83EE3" w:rsidSect="00333DE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ED"/>
    <w:rsid w:val="00333DED"/>
    <w:rsid w:val="00AA7AB6"/>
    <w:rsid w:val="00E8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3D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3D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3427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2</cp:revision>
  <dcterms:created xsi:type="dcterms:W3CDTF">2021-08-28T13:32:00Z</dcterms:created>
  <dcterms:modified xsi:type="dcterms:W3CDTF">2021-08-28T13:36:00Z</dcterms:modified>
</cp:coreProperties>
</file>